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46" w:rsidRPr="008246E5" w:rsidRDefault="002D6246" w:rsidP="002D6246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Н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еобхідна інформація для запису в архів електронних ресурсів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ELA</w:t>
      </w:r>
      <w:r w:rsidRPr="008246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46E5">
        <w:rPr>
          <w:rFonts w:ascii="Times New Roman" w:hAnsi="Times New Roman" w:cs="Times New Roman"/>
          <w:b/>
          <w:sz w:val="28"/>
          <w:szCs w:val="24"/>
          <w:lang w:val="en-US"/>
        </w:rPr>
        <w:t>KPI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(</w:t>
      </w:r>
      <w:r w:rsidR="0049402A">
        <w:rPr>
          <w:rFonts w:ascii="Times New Roman" w:hAnsi="Times New Roman" w:cs="Times New Roman"/>
          <w:b/>
          <w:sz w:val="28"/>
          <w:szCs w:val="24"/>
          <w:lang w:val="uk-UA"/>
        </w:rPr>
        <w:t>магістри</w:t>
      </w:r>
      <w:r w:rsidRPr="008246E5">
        <w:rPr>
          <w:rFonts w:ascii="Times New Roman" w:hAnsi="Times New Roman" w:cs="Times New Roman"/>
          <w:b/>
          <w:sz w:val="28"/>
          <w:szCs w:val="24"/>
          <w:lang w:val="uk-UA"/>
        </w:rPr>
        <w:t>)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Заповнювати БЕЗ зайвих пробілів та знаків. Приклад заповнення наведений нижче</w:t>
      </w:r>
    </w:p>
    <w:p w:rsidR="002D6246" w:rsidRPr="00F55348" w:rsidRDefault="002D6246" w:rsidP="002D6246">
      <w:pPr>
        <w:rPr>
          <w:rFonts w:ascii="Times New Roman" w:hAnsi="Times New Roman" w:cs="Times New Roman"/>
          <w:sz w:val="24"/>
          <w:szCs w:val="24"/>
        </w:rPr>
      </w:pPr>
      <w:r w:rsidRPr="008246E5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ключове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словосполуч</w:t>
      </w:r>
      <w:r>
        <w:rPr>
          <w:rFonts w:ascii="Times New Roman" w:hAnsi="Times New Roman" w:cs="Times New Roman"/>
          <w:sz w:val="24"/>
          <w:szCs w:val="24"/>
        </w:rPr>
        <w:t>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</w:rPr>
        <w:t>и через кому</w:t>
      </w:r>
      <w:r w:rsidRPr="00276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7B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2767B7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ВЕРХНЬОГО РЕГІСТРУ,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потреби, наприклад,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WinAPI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Нижче приведений приклад заповнювання. Особливу увагу потрібно приділити </w:t>
      </w:r>
      <w:r w:rsidRPr="00225CCA">
        <w:rPr>
          <w:rFonts w:ascii="Times New Roman" w:hAnsi="Times New Roman" w:cs="Times New Roman"/>
          <w:sz w:val="24"/>
          <w:szCs w:val="24"/>
          <w:u w:val="single"/>
          <w:lang w:val="uk-UA"/>
        </w:rPr>
        <w:t>бібліографічному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Він повинен бути таким самим, як і в прикладі з відповідними даними без зайвих знаків. 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Шаблон бібліографічного опису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Прізвище І.І.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520784">
        <w:rPr>
          <w:rFonts w:ascii="Times New Roman" w:hAnsi="Times New Roman" w:cs="Times New Roman"/>
          <w:sz w:val="24"/>
          <w:szCs w:val="24"/>
          <w:lang w:val="uk-UA"/>
        </w:rPr>
        <w:t xml:space="preserve">магістерська </w:t>
      </w:r>
      <w:proofErr w:type="spellStart"/>
      <w:r w:rsidR="00520784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="0052078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123 Комп’ютерна інженерія /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Прізвище Ім’я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Київ, 2020. – </w:t>
      </w:r>
      <w:r w:rsidRPr="00C43EB2">
        <w:rPr>
          <w:rFonts w:ascii="Times New Roman" w:hAnsi="Times New Roman" w:cs="Times New Roman"/>
          <w:color w:val="1F3864"/>
          <w:sz w:val="24"/>
          <w:szCs w:val="24"/>
          <w:lang w:val="uk-UA"/>
        </w:rPr>
        <w:t>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Відповідно, якщо спеціальність інша, замінити на 121 Інженерія програмного забезпечення.</w:t>
      </w:r>
    </w:p>
    <w:p w:rsidR="002D6246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Приклад: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Веб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сервіс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для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статистичного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опрацювання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даних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на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мові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DC0">
        <w:rPr>
          <w:rFonts w:ascii="Times New Roman" w:hAnsi="Times New Roman" w:cs="Times New Roman"/>
          <w:sz w:val="24"/>
          <w:szCs w:val="24"/>
          <w:lang w:val="uk-UA"/>
        </w:rPr>
        <w:t>Java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520784">
        <w:rPr>
          <w:rFonts w:ascii="Times New Roman" w:hAnsi="Times New Roman" w:cs="Times New Roman"/>
          <w:sz w:val="24"/>
          <w:szCs w:val="24"/>
          <w:lang w:val="uk-UA"/>
        </w:rPr>
        <w:t xml:space="preserve">магістерська </w:t>
      </w:r>
      <w:proofErr w:type="spellStart"/>
      <w:r w:rsidR="00520784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="005207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: 123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Комп</w:t>
      </w:r>
      <w:r w:rsidRPr="00176DC0">
        <w:rPr>
          <w:rFonts w:ascii="Times New Roman" w:hAnsi="Times New Roman" w:cs="Times New Roman" w:hint="eastAsia"/>
          <w:sz w:val="24"/>
          <w:szCs w:val="24"/>
          <w:lang w:val="uk-UA"/>
        </w:rPr>
        <w:t>’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ютерна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інженерія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Юзвіков</w:t>
      </w:r>
      <w:proofErr w:type="spellEnd"/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Богдан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Олексійович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Київ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 xml:space="preserve">, 2019. - 34 </w:t>
      </w:r>
      <w:r w:rsidRPr="00176DC0">
        <w:rPr>
          <w:rFonts w:ascii="Times New Roman" w:hAnsi="Times New Roman" w:cs="Times New Roman" w:hint="cs"/>
          <w:sz w:val="24"/>
          <w:szCs w:val="24"/>
          <w:lang w:val="uk-UA"/>
        </w:rPr>
        <w:t>с</w:t>
      </w:r>
      <w:r w:rsidRPr="00176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246" w:rsidRPr="00D75B07" w:rsidRDefault="002D6246" w:rsidP="002D6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0784">
        <w:rPr>
          <w:rFonts w:ascii="Times New Roman" w:hAnsi="Times New Roman" w:cs="Times New Roman"/>
          <w:b/>
          <w:sz w:val="24"/>
          <w:szCs w:val="24"/>
          <w:lang w:val="uk-UA"/>
        </w:rPr>
        <w:t>Анотацію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потрібно скопіювати з диплому студента. </w:t>
      </w:r>
      <w:r w:rsidR="00D75B07">
        <w:rPr>
          <w:rFonts w:ascii="Times New Roman" w:hAnsi="Times New Roman" w:cs="Times New Roman"/>
          <w:sz w:val="24"/>
          <w:szCs w:val="24"/>
          <w:lang w:val="uk-UA"/>
        </w:rPr>
        <w:t>Якщо немає анотації, потрібно скопіювати тіло реферату. БЕЗ назви «реферат», ким виконано тощо. Лише ТІЛО РЕФЕРАТУ.</w:t>
      </w:r>
      <w:r w:rsidR="008850E7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 повинен бути на українській мові. Якщо є англійською або </w:t>
      </w:r>
      <w:proofErr w:type="spellStart"/>
      <w:r w:rsidR="008850E7">
        <w:rPr>
          <w:rFonts w:ascii="Times New Roman" w:hAnsi="Times New Roman" w:cs="Times New Roman"/>
          <w:sz w:val="24"/>
          <w:szCs w:val="24"/>
          <w:lang w:val="uk-UA"/>
        </w:rPr>
        <w:t>російкою</w:t>
      </w:r>
      <w:proofErr w:type="spellEnd"/>
      <w:r w:rsidR="008850E7">
        <w:rPr>
          <w:rFonts w:ascii="Times New Roman" w:hAnsi="Times New Roman" w:cs="Times New Roman"/>
          <w:sz w:val="24"/>
          <w:szCs w:val="24"/>
          <w:lang w:val="uk-UA"/>
        </w:rPr>
        <w:t>, його теж треба додати. Якщо немає, пропустити.</w:t>
      </w:r>
      <w:bookmarkStart w:id="0" w:name="_GoBack"/>
      <w:bookmarkEnd w:id="0"/>
    </w:p>
    <w:p w:rsidR="002D6246" w:rsidRPr="009B4E52" w:rsidRDefault="002D6246" w:rsidP="002D62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 файли необхідно підписувати в такому форматі: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Prizvyshche</w:t>
      </w:r>
      <w:proofErr w:type="spellEnd"/>
      <w:r w:rsidRPr="00225CCA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D75B07">
        <w:rPr>
          <w:rFonts w:ascii="Times New Roman" w:hAnsi="Times New Roman" w:cs="Times New Roman"/>
          <w:b/>
          <w:sz w:val="24"/>
          <w:szCs w:val="24"/>
          <w:lang w:val="en-US"/>
        </w:rPr>
        <w:t>magistr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Приклад: </w:t>
      </w:r>
      <w:proofErr w:type="spellStart"/>
      <w:r w:rsidRPr="00225CCA">
        <w:rPr>
          <w:rFonts w:ascii="Times New Roman" w:hAnsi="Times New Roman" w:cs="Times New Roman"/>
          <w:b/>
          <w:sz w:val="24"/>
          <w:szCs w:val="24"/>
          <w:lang w:val="en-US"/>
        </w:rPr>
        <w:t>Yuzvikov</w:t>
      </w:r>
      <w:proofErr w:type="spellEnd"/>
      <w:r w:rsidRPr="009B4E52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proofErr w:type="spellStart"/>
      <w:r w:rsidR="00D75B07">
        <w:rPr>
          <w:rFonts w:ascii="Times New Roman" w:hAnsi="Times New Roman" w:cs="Times New Roman"/>
          <w:b/>
          <w:sz w:val="24"/>
          <w:szCs w:val="24"/>
          <w:lang w:val="en-US"/>
        </w:rPr>
        <w:t>magistr</w:t>
      </w:r>
      <w:proofErr w:type="spellEnd"/>
    </w:p>
    <w:p w:rsidR="002D6246" w:rsidRDefault="002D6246" w:rsidP="002D6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стовбчику</w:t>
      </w:r>
      <w:proofErr w:type="spellEnd"/>
      <w:r w:rsidRPr="00F63591">
        <w:rPr>
          <w:rFonts w:ascii="Times New Roman" w:hAnsi="Times New Roman" w:cs="Times New Roman"/>
          <w:sz w:val="24"/>
          <w:szCs w:val="24"/>
          <w:lang w:val="uk-UA"/>
        </w:rPr>
        <w:t xml:space="preserve"> "Кількість сторінок" - відображати всю (повну) кількість сторінок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диплому</w:t>
      </w:r>
    </w:p>
    <w:p w:rsidR="00A97D36" w:rsidRDefault="008850E7">
      <w:pPr>
        <w:rPr>
          <w:lang w:val="uk-UA"/>
        </w:rPr>
      </w:pPr>
    </w:p>
    <w:p w:rsidR="005F1D8F" w:rsidRDefault="002D6246" w:rsidP="005F1D8F">
      <w:pPr>
        <w:jc w:val="center"/>
        <w:rPr>
          <w:rFonts w:ascii="Times New Roman" w:hAnsi="Times New Roman" w:cs="Times New Roman"/>
          <w:color w:val="FF0000"/>
          <w:sz w:val="44"/>
          <w:lang w:val="uk-UA"/>
        </w:rPr>
      </w:pPr>
      <w:r w:rsidRPr="002D6246">
        <w:rPr>
          <w:rFonts w:ascii="Times New Roman" w:hAnsi="Times New Roman" w:cs="Times New Roman"/>
          <w:color w:val="FF0000"/>
          <w:sz w:val="44"/>
          <w:lang w:val="uk-UA"/>
        </w:rPr>
        <w:t>БУДЬ ЛАСКА, НЕ ЗМІНЮЙТЕ КІЛЬКІСТЬ ПРОБІЛІВ, ЩО НАВЕДЕНІ У ЗРАЗКУ</w:t>
      </w:r>
    </w:p>
    <w:p w:rsidR="005F1D8F" w:rsidRPr="002D6246" w:rsidRDefault="005F1D8F" w:rsidP="005F1D8F">
      <w:pPr>
        <w:suppressAutoHyphens w:val="0"/>
        <w:rPr>
          <w:rFonts w:ascii="Times New Roman" w:hAnsi="Times New Roman" w:cs="Times New Roman"/>
          <w:color w:val="FF0000"/>
          <w:sz w:val="44"/>
          <w:lang w:val="uk-UA"/>
        </w:rPr>
      </w:pPr>
      <w:r>
        <w:rPr>
          <w:rFonts w:ascii="Times New Roman" w:hAnsi="Times New Roman" w:cs="Times New Roman"/>
          <w:color w:val="FF0000"/>
          <w:sz w:val="44"/>
          <w:lang w:val="uk-UA"/>
        </w:rPr>
        <w:br w:type="page"/>
      </w:r>
    </w:p>
    <w:tbl>
      <w:tblPr>
        <w:tblpPr w:leftFromText="180" w:rightFromText="180" w:vertAnchor="page" w:horzAnchor="margin" w:tblpXSpec="center" w:tblpY="1891"/>
        <w:tblW w:w="1602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17"/>
        <w:gridCol w:w="1177"/>
        <w:gridCol w:w="1843"/>
        <w:gridCol w:w="1416"/>
        <w:gridCol w:w="2416"/>
        <w:gridCol w:w="1701"/>
        <w:gridCol w:w="1843"/>
        <w:gridCol w:w="1134"/>
        <w:gridCol w:w="1559"/>
        <w:gridCol w:w="1417"/>
      </w:tblGrid>
      <w:tr w:rsidR="002D6246" w:rsidRPr="00C43EB2" w:rsidTr="00861A2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ПІБ автора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сторінок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Бібліографічний опис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(рос.)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46" w:rsidRPr="00C43EB2" w:rsidRDefault="002D6246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УДК</w:t>
            </w:r>
          </w:p>
        </w:tc>
      </w:tr>
      <w:tr w:rsidR="002D6246" w:rsidRPr="00D75B07" w:rsidTr="00861A2C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Олександр Володимирович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Арифметичний пристрій на ПЛІС для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 надлишковій системі числення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 с.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Гаврилюк О.В. Арифметичний пристрій на ПЛІС для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в надлишковій системі числення : </w:t>
            </w:r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магістерська </w:t>
            </w:r>
            <w:proofErr w:type="spellStart"/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proofErr w:type="spellEnd"/>
            <w:r w:rsidRPr="00C4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123 Комп’ютерна інженерія / Гаврилюк Олександр Володимирович. - Київ, 2020. - 88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плаваюча кома, ПЛІС, пристрій, ЕОМ, множення чисел,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4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режим, </w:t>
            </w:r>
          </w:p>
          <w:p w:rsidR="002D6246" w:rsidRDefault="002D6246" w:rsidP="00861A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Pr="00C43EB2" w:rsidRDefault="002D6246" w:rsidP="00861A2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присвячена розробці пристрою для множення чисел з плаваючою комою, реалізованого на ПЛІС. Через зростання актуальності створення обчислювальних системи, головною структурною складовою яких є програмовані логічні інтегральні схеми – ПЛІС, виникає потреба в розробці методів прискорення виконання арифметичних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операцій, що виконуються безпосередньо в цифрових обчислювальних машинах.</w:t>
            </w:r>
          </w:p>
          <w:p w:rsidR="002D6246" w:rsidRDefault="002D6246" w:rsidP="00861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Запропонована структура пристрою дозволяє прискорити існуючі методи множення чисел з плаваючою комою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за допомогою використання надлишкової двійкової системи числення {-1, 0, 1} та порозрядного введення операндів, або так званої методики «цифра за цифрою»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обчислювальних машинах. 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Для реалізації пристрою використовується мова опису апаратури VHDL та САПР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II. Для візуалізації введення даних та демонстрації векторних сигналів під час множення двох чисел застосовується середовище опису і моделювання електронного обладнання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Default="002D6246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devoted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implemented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FPGA.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growing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relevance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component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FPGA,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accelerate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execution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arithmetic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performed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directly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proposed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accelerate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existing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floating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redundant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{-1, 0, 1}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bitwise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operands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so-called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6246" w:rsidRPr="00C43EB2" w:rsidRDefault="002D6246" w:rsidP="00861A2C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VHDL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Quartus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implement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visualize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demonstrate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signals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multiplying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numbers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46" w:rsidRPr="00520784" w:rsidRDefault="00520784" w:rsidP="00861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004.04</w:t>
            </w:r>
          </w:p>
        </w:tc>
      </w:tr>
    </w:tbl>
    <w:p w:rsidR="002D6246" w:rsidRPr="002D6246" w:rsidRDefault="002D6246">
      <w:pPr>
        <w:rPr>
          <w:lang w:val="en-US"/>
        </w:rPr>
      </w:pPr>
    </w:p>
    <w:sectPr w:rsidR="002D6246" w:rsidRPr="002D6246" w:rsidSect="002D6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59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6"/>
    <w:rsid w:val="002D6246"/>
    <w:rsid w:val="00432ECE"/>
    <w:rsid w:val="0049402A"/>
    <w:rsid w:val="00520784"/>
    <w:rsid w:val="005F1D8F"/>
    <w:rsid w:val="008850E7"/>
    <w:rsid w:val="00D75B07"/>
    <w:rsid w:val="00E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147"/>
  <w15:chartTrackingRefBased/>
  <w15:docId w15:val="{FB897E40-A5AE-4B24-95BE-F6180CD5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246"/>
    <w:pPr>
      <w:suppressAutoHyphens/>
    </w:pPr>
    <w:rPr>
      <w:rFonts w:ascii="Calibri" w:eastAsia="Calibri" w:hAnsi="Calibri" w:cs="font4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2020-11-23T14:05:00Z</dcterms:created>
  <dcterms:modified xsi:type="dcterms:W3CDTF">2020-12-13T12:05:00Z</dcterms:modified>
</cp:coreProperties>
</file>